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BF6F" w14:textId="355EA7C8" w:rsidR="00702F9D" w:rsidRPr="00CA0D38" w:rsidRDefault="00952B91" w:rsidP="00702F9D">
      <w:pPr>
        <w:jc w:val="center"/>
        <w:rPr>
          <w:sz w:val="24"/>
          <w:szCs w:val="24"/>
        </w:rPr>
      </w:pPr>
      <w:r w:rsidRPr="00952B91">
        <w:rPr>
          <w:b/>
          <w:sz w:val="28"/>
          <w:szCs w:val="28"/>
        </w:rPr>
        <w:t>ESTANCIAS POSDOCTORALES POR MÉXICO CONVOCATORIA 2020</w:t>
      </w:r>
    </w:p>
    <w:p w14:paraId="42E7F591" w14:textId="77777777" w:rsidR="00702F9D" w:rsidRDefault="00702F9D" w:rsidP="00702F9D">
      <w:pPr>
        <w:rPr>
          <w:b/>
          <w:sz w:val="24"/>
          <w:szCs w:val="24"/>
        </w:rPr>
      </w:pPr>
      <w:r w:rsidRPr="00CA0D38">
        <w:rPr>
          <w:b/>
          <w:sz w:val="24"/>
          <w:szCs w:val="24"/>
        </w:rPr>
        <w:t>Estancias Posdoctorales:</w:t>
      </w:r>
    </w:p>
    <w:p w14:paraId="57C49943" w14:textId="77777777" w:rsidR="00AD5AB5" w:rsidRPr="000C517B" w:rsidRDefault="00702F9D" w:rsidP="00702F9D">
      <w:pPr>
        <w:rPr>
          <w:sz w:val="24"/>
          <w:szCs w:val="24"/>
        </w:rPr>
      </w:pPr>
      <w:r w:rsidRPr="000C517B">
        <w:rPr>
          <w:sz w:val="24"/>
          <w:szCs w:val="24"/>
        </w:rPr>
        <w:t>La convo</w:t>
      </w:r>
      <w:r w:rsidR="00AD5AB5" w:rsidRPr="000C517B">
        <w:rPr>
          <w:sz w:val="24"/>
          <w:szCs w:val="24"/>
        </w:rPr>
        <w:t>catoria contiene varios cambios</w:t>
      </w:r>
    </w:p>
    <w:p w14:paraId="2C387429" w14:textId="77777777" w:rsidR="00702F9D" w:rsidRPr="000C517B" w:rsidRDefault="00702F9D" w:rsidP="00702F9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C517B">
        <w:rPr>
          <w:sz w:val="24"/>
          <w:szCs w:val="24"/>
        </w:rPr>
        <w:t>El candidato es quien ingresa en el sistema del CONACYT la solicitud</w:t>
      </w:r>
    </w:p>
    <w:p w14:paraId="0CCD140D" w14:textId="77777777" w:rsidR="00702F9D" w:rsidRPr="000C517B" w:rsidRDefault="00702F9D" w:rsidP="00702F9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C517B">
        <w:rPr>
          <w:sz w:val="24"/>
          <w:szCs w:val="24"/>
        </w:rPr>
        <w:t>De ser aprobada la solicitud, el becario firmara con el CONACYT un convenio, la Institución ya no interviene en este paso.</w:t>
      </w:r>
    </w:p>
    <w:p w14:paraId="3286F151" w14:textId="77777777" w:rsidR="00702F9D" w:rsidRPr="000C517B" w:rsidRDefault="00702F9D" w:rsidP="00702F9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C517B">
        <w:rPr>
          <w:sz w:val="24"/>
          <w:szCs w:val="24"/>
        </w:rPr>
        <w:t>El importe de</w:t>
      </w:r>
      <w:r w:rsidR="000C517B">
        <w:rPr>
          <w:sz w:val="24"/>
          <w:szCs w:val="24"/>
        </w:rPr>
        <w:t xml:space="preserve"> </w:t>
      </w:r>
      <w:r w:rsidRPr="000C517B">
        <w:rPr>
          <w:sz w:val="24"/>
          <w:szCs w:val="24"/>
        </w:rPr>
        <w:t xml:space="preserve">la </w:t>
      </w:r>
      <w:r w:rsidR="000C517B">
        <w:rPr>
          <w:sz w:val="24"/>
          <w:szCs w:val="24"/>
        </w:rPr>
        <w:t xml:space="preserve">beca </w:t>
      </w:r>
      <w:r w:rsidRPr="000C517B">
        <w:rPr>
          <w:sz w:val="24"/>
          <w:szCs w:val="24"/>
        </w:rPr>
        <w:t>es pagado directamente del CONACYT al becario.</w:t>
      </w:r>
    </w:p>
    <w:p w14:paraId="7DE48BE9" w14:textId="77777777" w:rsidR="00702F9D" w:rsidRPr="000C517B" w:rsidRDefault="00702F9D" w:rsidP="00702F9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C517B">
        <w:rPr>
          <w:sz w:val="24"/>
          <w:szCs w:val="24"/>
        </w:rPr>
        <w:t>El becario presenta ante el CONACYT el informe técnico final que deberá ser avalado por el Coordinador del Posgrado y por el Responsable Técnico de la estancia.</w:t>
      </w:r>
    </w:p>
    <w:p w14:paraId="43D86188" w14:textId="537688F0" w:rsidR="00FB33DC" w:rsidRPr="00BD327E" w:rsidRDefault="00702F9D" w:rsidP="00702F9D">
      <w:r>
        <w:t>Por lo anterior, para la postulación institucional de candidatos para</w:t>
      </w:r>
      <w:r w:rsidR="00FB33DC">
        <w:t xml:space="preserve"> realizar estancia posdoctoral</w:t>
      </w:r>
      <w:r>
        <w:t xml:space="preserve">, las </w:t>
      </w:r>
      <w:r w:rsidR="00CB1246">
        <w:t>D</w:t>
      </w:r>
      <w:r>
        <w:t xml:space="preserve">irecciones </w:t>
      </w:r>
      <w:r w:rsidR="00FB33DC">
        <w:t>de la Unidades Académicas deberán remitir a la VIEP:</w:t>
      </w:r>
    </w:p>
    <w:p w14:paraId="5F2269DC" w14:textId="77777777" w:rsidR="00FB33DC" w:rsidRDefault="00702F9D" w:rsidP="00702F9D">
      <w:pPr>
        <w:pStyle w:val="Prrafodelista"/>
        <w:numPr>
          <w:ilvl w:val="0"/>
          <w:numId w:val="1"/>
        </w:numPr>
        <w:jc w:val="both"/>
      </w:pPr>
      <w:r w:rsidRPr="00BD327E">
        <w:t xml:space="preserve">Oficio solicitando </w:t>
      </w:r>
      <w:r w:rsidR="00FB33DC">
        <w:t xml:space="preserve">la </w:t>
      </w:r>
      <w:r w:rsidR="00AD5AB5">
        <w:t>expedición del</w:t>
      </w:r>
      <w:r w:rsidR="00FB33DC">
        <w:t xml:space="preserve"> oficio </w:t>
      </w:r>
      <w:r w:rsidR="00AD5AB5">
        <w:t xml:space="preserve">de </w:t>
      </w:r>
      <w:r w:rsidR="00AD5AB5" w:rsidRPr="00BD327E">
        <w:t>postulación</w:t>
      </w:r>
      <w:r w:rsidRPr="00BD327E">
        <w:t xml:space="preserve"> institucional </w:t>
      </w:r>
      <w:r w:rsidR="00FB33DC">
        <w:t xml:space="preserve">en el que se compromete a vigilar que el becario realice la estancia posdoctoral de tiempo completo </w:t>
      </w:r>
      <w:r w:rsidR="00AD5AB5">
        <w:t>en las</w:t>
      </w:r>
      <w:r w:rsidR="00FB33DC">
        <w:t xml:space="preserve"> instalaciones de la Unidad Académica. </w:t>
      </w:r>
    </w:p>
    <w:p w14:paraId="4643F364" w14:textId="018601E1" w:rsidR="00702F9D" w:rsidRDefault="00B33D4B" w:rsidP="00702F9D">
      <w:pPr>
        <w:pStyle w:val="Prrafodelista"/>
        <w:numPr>
          <w:ilvl w:val="0"/>
          <w:numId w:val="1"/>
        </w:numPr>
        <w:jc w:val="both"/>
      </w:pPr>
      <w:r>
        <w:t>E</w:t>
      </w:r>
      <w:r w:rsidR="00FB33DC">
        <w:t>nviar</w:t>
      </w:r>
      <w:r>
        <w:t xml:space="preserve"> todo escaneado al correo de </w:t>
      </w:r>
      <w:hyperlink r:id="rId5" w:history="1">
        <w:r w:rsidRPr="00DB5265">
          <w:rPr>
            <w:rStyle w:val="Hipervnculo"/>
          </w:rPr>
          <w:t>apoyos.viep@correo.buap.mx</w:t>
        </w:r>
      </w:hyperlink>
      <w:r>
        <w:t xml:space="preserve"> (ya regresando de la contingencia enviar todo en CD junto con oficio original de solicitud de postulación)</w:t>
      </w:r>
    </w:p>
    <w:p w14:paraId="37DD0E55" w14:textId="425030E0" w:rsidR="00702F9D" w:rsidRDefault="00AD5AB5" w:rsidP="00702F9D">
      <w:pPr>
        <w:pStyle w:val="Prrafodelista"/>
        <w:jc w:val="both"/>
      </w:pPr>
      <w:r>
        <w:t xml:space="preserve">a)   </w:t>
      </w:r>
      <w:r w:rsidR="00702F9D">
        <w:t xml:space="preserve"> </w:t>
      </w:r>
      <w:r w:rsidR="00FB33DC">
        <w:t>Carta compromiso firmada por el Coordinador del Programa de Posgrado</w:t>
      </w:r>
      <w:r w:rsidR="007C17D5">
        <w:t>. (</w:t>
      </w:r>
      <w:r w:rsidR="007C17D5" w:rsidRPr="00A330BE">
        <w:t>Opción con carta en formato electrónico sin firma, o correo institucional manife</w:t>
      </w:r>
      <w:r w:rsidR="00E263D1" w:rsidRPr="00A330BE">
        <w:t>stando</w:t>
      </w:r>
      <w:r w:rsidR="007C17D5" w:rsidRPr="00A330BE">
        <w:t>que la academia avala la estancia del posdoctorante).</w:t>
      </w:r>
    </w:p>
    <w:p w14:paraId="367BA5E6" w14:textId="220765FD" w:rsidR="00702F9D" w:rsidRDefault="00702F9D" w:rsidP="00702F9D">
      <w:pPr>
        <w:pStyle w:val="Prrafodelista"/>
        <w:jc w:val="both"/>
      </w:pPr>
      <w:r>
        <w:t>b)</w:t>
      </w:r>
      <w:r w:rsidRPr="00BD327E">
        <w:t xml:space="preserve"> </w:t>
      </w:r>
      <w:r>
        <w:t xml:space="preserve">   </w:t>
      </w:r>
      <w:r w:rsidR="00FB33DC">
        <w:t xml:space="preserve">Carta compromiso firmada por el Responsable </w:t>
      </w:r>
      <w:r w:rsidR="00EE1C88">
        <w:t>Académico</w:t>
      </w:r>
      <w:r w:rsidR="00FB33DC">
        <w:t xml:space="preserve"> de la estancia</w:t>
      </w:r>
    </w:p>
    <w:p w14:paraId="40984C49" w14:textId="77777777" w:rsidR="00702F9D" w:rsidRPr="00BD327E" w:rsidRDefault="00702F9D" w:rsidP="00702F9D">
      <w:pPr>
        <w:pStyle w:val="Prrafodelista"/>
        <w:jc w:val="both"/>
      </w:pPr>
      <w:r>
        <w:t xml:space="preserve">c)     </w:t>
      </w:r>
      <w:r w:rsidR="00FB33DC">
        <w:t>Carta compromiso firmada por el candidato</w:t>
      </w:r>
    </w:p>
    <w:p w14:paraId="2DB35D4B" w14:textId="5917EAB3" w:rsidR="00CA7FBE" w:rsidRPr="000065D1" w:rsidRDefault="00CA7FBE" w:rsidP="000065D1">
      <w:pPr>
        <w:pStyle w:val="Prrafodelista"/>
        <w:numPr>
          <w:ilvl w:val="0"/>
          <w:numId w:val="2"/>
        </w:numPr>
        <w:jc w:val="both"/>
      </w:pPr>
      <w:r w:rsidRPr="007C17D5">
        <w:t>Acta de CUA que avala la estancia del Posdoctorante en calidad de Profesor Visitante en caso de ser aprobada la postulación</w:t>
      </w:r>
      <w:r w:rsidRPr="00A330BE">
        <w:t>.</w:t>
      </w:r>
      <w:r w:rsidR="00FB33DC" w:rsidRPr="00A330BE">
        <w:t xml:space="preserve"> </w:t>
      </w:r>
      <w:r w:rsidR="007C17D5" w:rsidRPr="00A330BE">
        <w:t xml:space="preserve">(Opción </w:t>
      </w:r>
      <w:r w:rsidR="000065D1" w:rsidRPr="00A330BE">
        <w:t>con carta de Director, en formato electrónico, sin firma o correo institucional manife</w:t>
      </w:r>
      <w:r w:rsidR="007C17D5" w:rsidRPr="00A330BE">
        <w:t>stando otorgar las facilidades)</w:t>
      </w:r>
    </w:p>
    <w:p w14:paraId="550ED8BE" w14:textId="77777777" w:rsidR="00702F9D" w:rsidRDefault="00FB33DC" w:rsidP="00702F9D">
      <w:pPr>
        <w:pStyle w:val="Prrafodelista"/>
        <w:numPr>
          <w:ilvl w:val="0"/>
          <w:numId w:val="2"/>
        </w:numPr>
        <w:jc w:val="both"/>
      </w:pPr>
      <w:r>
        <w:t>CVU resumido y copia del título de Grado de Doctor del candidato</w:t>
      </w:r>
    </w:p>
    <w:p w14:paraId="359DCA57" w14:textId="542ED344" w:rsidR="00702F9D" w:rsidRDefault="00AD5AB5" w:rsidP="00702F9D">
      <w:pPr>
        <w:pStyle w:val="Prrafodelista"/>
        <w:numPr>
          <w:ilvl w:val="0"/>
          <w:numId w:val="2"/>
        </w:numPr>
        <w:jc w:val="both"/>
      </w:pPr>
      <w:r>
        <w:t xml:space="preserve"> </w:t>
      </w:r>
      <w:r w:rsidR="00FB33DC">
        <w:t xml:space="preserve">Formato </w:t>
      </w:r>
      <w:r w:rsidR="00952B91">
        <w:t xml:space="preserve">de Postulación EPM-OPA </w:t>
      </w:r>
      <w:r w:rsidR="00FB33DC">
        <w:t>debidamente requisitado</w:t>
      </w:r>
    </w:p>
    <w:p w14:paraId="016832DE" w14:textId="77777777" w:rsidR="00702F9D" w:rsidRDefault="00FB33DC" w:rsidP="00FB33DC">
      <w:pPr>
        <w:pStyle w:val="Prrafodelista"/>
        <w:numPr>
          <w:ilvl w:val="0"/>
          <w:numId w:val="2"/>
        </w:numPr>
        <w:jc w:val="both"/>
      </w:pPr>
      <w:r>
        <w:t xml:space="preserve"> Plan de trabajo a realizar durante la estancia</w:t>
      </w:r>
    </w:p>
    <w:p w14:paraId="15741829" w14:textId="77777777" w:rsidR="00CA7FBE" w:rsidRDefault="00CA7FBE" w:rsidP="00CA7FBE">
      <w:pPr>
        <w:pStyle w:val="Prrafodelista"/>
        <w:ind w:left="1080"/>
        <w:jc w:val="both"/>
      </w:pPr>
    </w:p>
    <w:p w14:paraId="21CFA880" w14:textId="77777777" w:rsidR="00AD5AB5" w:rsidRDefault="00AD5AB5" w:rsidP="00AD5AB5">
      <w:pPr>
        <w:pStyle w:val="Prrafodelista"/>
        <w:ind w:left="1080"/>
        <w:jc w:val="both"/>
      </w:pPr>
    </w:p>
    <w:p w14:paraId="3680000B" w14:textId="77777777" w:rsidR="00FB33DC" w:rsidRPr="000C517B" w:rsidRDefault="00AD5AB5" w:rsidP="00AD5AB5">
      <w:pPr>
        <w:pStyle w:val="Prrafodelista"/>
        <w:ind w:left="1080"/>
        <w:jc w:val="both"/>
        <w:rPr>
          <w:b/>
        </w:rPr>
      </w:pPr>
      <w:r w:rsidRPr="000C517B">
        <w:rPr>
          <w:b/>
        </w:rPr>
        <w:t>SE ANEXAN FORMATOS DE CARTAS COMPROMISO Y FORMATO CARTA DE PO</w:t>
      </w:r>
      <w:r w:rsidR="00B634F0">
        <w:rPr>
          <w:b/>
        </w:rPr>
        <w:t>S</w:t>
      </w:r>
      <w:r w:rsidRPr="000C517B">
        <w:rPr>
          <w:b/>
        </w:rPr>
        <w:t>TULACIÓN DEL CONACYT</w:t>
      </w:r>
    </w:p>
    <w:p w14:paraId="678E7767" w14:textId="77777777" w:rsidR="00AD5AB5" w:rsidRPr="000C517B" w:rsidRDefault="00AD5AB5" w:rsidP="00AD5AB5">
      <w:pPr>
        <w:pStyle w:val="Prrafodelista"/>
        <w:ind w:left="1080"/>
        <w:jc w:val="both"/>
        <w:rPr>
          <w:b/>
        </w:rPr>
      </w:pPr>
    </w:p>
    <w:p w14:paraId="5F87A500" w14:textId="77777777" w:rsidR="00702F9D" w:rsidRPr="00A73C6A" w:rsidRDefault="00702F9D" w:rsidP="00702F9D">
      <w:pPr>
        <w:rPr>
          <w:b/>
          <w:sz w:val="24"/>
          <w:szCs w:val="24"/>
        </w:rPr>
      </w:pPr>
      <w:r w:rsidRPr="00A73C6A">
        <w:rPr>
          <w:b/>
          <w:sz w:val="24"/>
          <w:szCs w:val="24"/>
        </w:rPr>
        <w:t>Calendario: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771"/>
        <w:gridCol w:w="2615"/>
      </w:tblGrid>
      <w:tr w:rsidR="00702F9D" w:rsidRPr="00D62784" w14:paraId="4E033A93" w14:textId="77777777" w:rsidTr="00B949FD">
        <w:tc>
          <w:tcPr>
            <w:tcW w:w="3114" w:type="dxa"/>
          </w:tcPr>
          <w:p w14:paraId="71D1D121" w14:textId="77777777" w:rsidR="00702F9D" w:rsidRPr="00D62784" w:rsidRDefault="00702F9D" w:rsidP="00D62784">
            <w:pPr>
              <w:jc w:val="center"/>
              <w:rPr>
                <w:b/>
                <w:bCs/>
                <w:sz w:val="17"/>
                <w:szCs w:val="17"/>
              </w:rPr>
            </w:pPr>
            <w:r w:rsidRPr="00D62784">
              <w:rPr>
                <w:b/>
                <w:bCs/>
                <w:sz w:val="17"/>
                <w:szCs w:val="17"/>
              </w:rPr>
              <w:t>Actividad</w:t>
            </w:r>
          </w:p>
        </w:tc>
        <w:tc>
          <w:tcPr>
            <w:tcW w:w="2771" w:type="dxa"/>
          </w:tcPr>
          <w:p w14:paraId="1950E0EB" w14:textId="77777777" w:rsidR="00702F9D" w:rsidRPr="00D62784" w:rsidRDefault="00702F9D" w:rsidP="00D62784">
            <w:pPr>
              <w:jc w:val="center"/>
              <w:rPr>
                <w:b/>
                <w:bCs/>
                <w:sz w:val="17"/>
                <w:szCs w:val="17"/>
              </w:rPr>
            </w:pPr>
            <w:r w:rsidRPr="00D62784">
              <w:rPr>
                <w:b/>
                <w:bCs/>
                <w:sz w:val="17"/>
                <w:szCs w:val="17"/>
              </w:rPr>
              <w:t>Fecha VIEP</w:t>
            </w:r>
          </w:p>
        </w:tc>
        <w:tc>
          <w:tcPr>
            <w:tcW w:w="2615" w:type="dxa"/>
          </w:tcPr>
          <w:p w14:paraId="4ED149A6" w14:textId="77777777" w:rsidR="00702F9D" w:rsidRPr="00D62784" w:rsidRDefault="00702F9D" w:rsidP="00D62784">
            <w:pPr>
              <w:jc w:val="center"/>
              <w:rPr>
                <w:b/>
                <w:bCs/>
                <w:sz w:val="17"/>
                <w:szCs w:val="17"/>
              </w:rPr>
            </w:pPr>
            <w:r w:rsidRPr="00D62784">
              <w:rPr>
                <w:b/>
                <w:bCs/>
                <w:sz w:val="17"/>
                <w:szCs w:val="17"/>
              </w:rPr>
              <w:t>Fecha CONACYT</w:t>
            </w:r>
          </w:p>
        </w:tc>
      </w:tr>
      <w:tr w:rsidR="00702F9D" w:rsidRPr="00D62784" w14:paraId="7A2F6D65" w14:textId="77777777" w:rsidTr="00B949FD">
        <w:tc>
          <w:tcPr>
            <w:tcW w:w="3114" w:type="dxa"/>
          </w:tcPr>
          <w:p w14:paraId="6CEAE800" w14:textId="77777777" w:rsidR="00702F9D" w:rsidRPr="00D62784" w:rsidRDefault="00702F9D" w:rsidP="00B949FD">
            <w:pPr>
              <w:rPr>
                <w:sz w:val="17"/>
                <w:szCs w:val="17"/>
              </w:rPr>
            </w:pPr>
            <w:r w:rsidRPr="00D62784">
              <w:rPr>
                <w:sz w:val="17"/>
                <w:szCs w:val="17"/>
              </w:rPr>
              <w:t>Publicación convocatoria</w:t>
            </w:r>
          </w:p>
        </w:tc>
        <w:tc>
          <w:tcPr>
            <w:tcW w:w="2771" w:type="dxa"/>
          </w:tcPr>
          <w:p w14:paraId="0AD33699" w14:textId="77777777" w:rsidR="00702F9D" w:rsidRPr="00D62784" w:rsidRDefault="00702F9D" w:rsidP="00B949FD">
            <w:pPr>
              <w:rPr>
                <w:sz w:val="17"/>
                <w:szCs w:val="17"/>
              </w:rPr>
            </w:pPr>
          </w:p>
        </w:tc>
        <w:tc>
          <w:tcPr>
            <w:tcW w:w="2615" w:type="dxa"/>
          </w:tcPr>
          <w:p w14:paraId="63E242F4" w14:textId="785DDA22" w:rsidR="00702F9D" w:rsidRPr="00D62784" w:rsidRDefault="00AD5AB5" w:rsidP="00B949FD">
            <w:pPr>
              <w:rPr>
                <w:sz w:val="17"/>
                <w:szCs w:val="17"/>
              </w:rPr>
            </w:pPr>
            <w:r w:rsidRPr="00D62784">
              <w:rPr>
                <w:sz w:val="17"/>
                <w:szCs w:val="17"/>
              </w:rPr>
              <w:t>2</w:t>
            </w:r>
            <w:r w:rsidR="00952B91" w:rsidRPr="00D62784">
              <w:rPr>
                <w:sz w:val="17"/>
                <w:szCs w:val="17"/>
              </w:rPr>
              <w:t>2</w:t>
            </w:r>
            <w:r w:rsidR="00702F9D" w:rsidRPr="00D62784">
              <w:rPr>
                <w:sz w:val="17"/>
                <w:szCs w:val="17"/>
              </w:rPr>
              <w:t xml:space="preserve"> de </w:t>
            </w:r>
            <w:r w:rsidR="00952B91" w:rsidRPr="00D62784">
              <w:rPr>
                <w:sz w:val="17"/>
                <w:szCs w:val="17"/>
              </w:rPr>
              <w:t>abril</w:t>
            </w:r>
            <w:r w:rsidR="00702F9D" w:rsidRPr="00D62784">
              <w:rPr>
                <w:sz w:val="17"/>
                <w:szCs w:val="17"/>
              </w:rPr>
              <w:t xml:space="preserve"> de 20</w:t>
            </w:r>
            <w:r w:rsidR="00952B91" w:rsidRPr="00D62784">
              <w:rPr>
                <w:sz w:val="17"/>
                <w:szCs w:val="17"/>
              </w:rPr>
              <w:t>20</w:t>
            </w:r>
          </w:p>
        </w:tc>
      </w:tr>
      <w:tr w:rsidR="00702F9D" w:rsidRPr="00D62784" w14:paraId="4A5D5AEB" w14:textId="77777777" w:rsidTr="00B949FD">
        <w:tc>
          <w:tcPr>
            <w:tcW w:w="3114" w:type="dxa"/>
          </w:tcPr>
          <w:p w14:paraId="0884A4F8" w14:textId="77777777" w:rsidR="00702F9D" w:rsidRPr="00D62784" w:rsidRDefault="00702F9D" w:rsidP="00B949FD">
            <w:pPr>
              <w:rPr>
                <w:sz w:val="17"/>
                <w:szCs w:val="17"/>
              </w:rPr>
            </w:pPr>
            <w:r w:rsidRPr="00D62784">
              <w:rPr>
                <w:sz w:val="17"/>
                <w:szCs w:val="17"/>
              </w:rPr>
              <w:t>Fecha de cierre de solicitudes</w:t>
            </w:r>
          </w:p>
        </w:tc>
        <w:tc>
          <w:tcPr>
            <w:tcW w:w="2771" w:type="dxa"/>
          </w:tcPr>
          <w:p w14:paraId="63B97983" w14:textId="1D1195EA" w:rsidR="00702F9D" w:rsidRPr="007C17D5" w:rsidRDefault="005839D3" w:rsidP="008A0861">
            <w:pPr>
              <w:jc w:val="center"/>
              <w:rPr>
                <w:bCs/>
                <w:sz w:val="17"/>
                <w:szCs w:val="17"/>
              </w:rPr>
            </w:pPr>
            <w:r w:rsidRPr="007C17D5">
              <w:rPr>
                <w:bCs/>
                <w:sz w:val="17"/>
                <w:szCs w:val="17"/>
              </w:rPr>
              <w:t>10</w:t>
            </w:r>
            <w:r w:rsidR="00AD5AB5" w:rsidRPr="007C17D5">
              <w:rPr>
                <w:bCs/>
                <w:sz w:val="17"/>
                <w:szCs w:val="17"/>
              </w:rPr>
              <w:t xml:space="preserve"> de </w:t>
            </w:r>
            <w:r w:rsidR="00952B91" w:rsidRPr="007C17D5">
              <w:rPr>
                <w:bCs/>
                <w:sz w:val="17"/>
                <w:szCs w:val="17"/>
              </w:rPr>
              <w:t>junio</w:t>
            </w:r>
            <w:r w:rsidR="008A0861" w:rsidRPr="007C17D5">
              <w:rPr>
                <w:bCs/>
                <w:sz w:val="17"/>
                <w:szCs w:val="17"/>
              </w:rPr>
              <w:t xml:space="preserve"> de 2020                          </w:t>
            </w:r>
            <w:r w:rsidR="00AD5AB5" w:rsidRPr="007C17D5">
              <w:rPr>
                <w:bCs/>
                <w:sz w:val="17"/>
                <w:szCs w:val="17"/>
              </w:rPr>
              <w:t xml:space="preserve"> </w:t>
            </w:r>
            <w:r w:rsidR="00BF5594" w:rsidRPr="007C17D5">
              <w:rPr>
                <w:bCs/>
                <w:sz w:val="17"/>
                <w:szCs w:val="17"/>
              </w:rPr>
              <w:t xml:space="preserve">(NO </w:t>
            </w:r>
            <w:r w:rsidR="007C17D5" w:rsidRPr="007C17D5">
              <w:rPr>
                <w:bCs/>
                <w:sz w:val="17"/>
                <w:szCs w:val="17"/>
              </w:rPr>
              <w:t>H</w:t>
            </w:r>
            <w:r w:rsidR="00BF5594" w:rsidRPr="007C17D5">
              <w:rPr>
                <w:bCs/>
                <w:sz w:val="17"/>
                <w:szCs w:val="17"/>
              </w:rPr>
              <w:t>ABRÁ PRORROGA)</w:t>
            </w:r>
          </w:p>
        </w:tc>
        <w:tc>
          <w:tcPr>
            <w:tcW w:w="2615" w:type="dxa"/>
          </w:tcPr>
          <w:p w14:paraId="5D777200" w14:textId="4B46C226" w:rsidR="00702F9D" w:rsidRPr="00D62784" w:rsidRDefault="00702F9D" w:rsidP="00B949FD">
            <w:pPr>
              <w:rPr>
                <w:sz w:val="17"/>
                <w:szCs w:val="17"/>
              </w:rPr>
            </w:pPr>
            <w:r w:rsidRPr="00D62784">
              <w:rPr>
                <w:sz w:val="17"/>
                <w:szCs w:val="17"/>
              </w:rPr>
              <w:t>1</w:t>
            </w:r>
            <w:r w:rsidR="00952B91" w:rsidRPr="00D62784">
              <w:rPr>
                <w:sz w:val="17"/>
                <w:szCs w:val="17"/>
              </w:rPr>
              <w:t>2</w:t>
            </w:r>
            <w:r w:rsidRPr="00D62784">
              <w:rPr>
                <w:sz w:val="17"/>
                <w:szCs w:val="17"/>
              </w:rPr>
              <w:t xml:space="preserve"> de </w:t>
            </w:r>
            <w:r w:rsidR="00952B91" w:rsidRPr="00D62784">
              <w:rPr>
                <w:sz w:val="17"/>
                <w:szCs w:val="17"/>
              </w:rPr>
              <w:t>junio</w:t>
            </w:r>
            <w:r w:rsidRPr="00D62784">
              <w:rPr>
                <w:sz w:val="17"/>
                <w:szCs w:val="17"/>
              </w:rPr>
              <w:t xml:space="preserve"> de 20</w:t>
            </w:r>
            <w:r w:rsidR="00952B91" w:rsidRPr="00D62784">
              <w:rPr>
                <w:sz w:val="17"/>
                <w:szCs w:val="17"/>
              </w:rPr>
              <w:t>20</w:t>
            </w:r>
            <w:r w:rsidR="00AD5AB5" w:rsidRPr="00D62784">
              <w:rPr>
                <w:sz w:val="17"/>
                <w:szCs w:val="17"/>
              </w:rPr>
              <w:t xml:space="preserve"> (18:00 hrs)</w:t>
            </w:r>
          </w:p>
        </w:tc>
      </w:tr>
      <w:tr w:rsidR="00702F9D" w:rsidRPr="00D62784" w14:paraId="64AA2FBF" w14:textId="77777777" w:rsidTr="00B949FD">
        <w:tc>
          <w:tcPr>
            <w:tcW w:w="3114" w:type="dxa"/>
          </w:tcPr>
          <w:p w14:paraId="7A75B8F1" w14:textId="77777777" w:rsidR="00702F9D" w:rsidRPr="00D62784" w:rsidRDefault="00702F9D" w:rsidP="00B949FD">
            <w:pPr>
              <w:rPr>
                <w:sz w:val="17"/>
                <w:szCs w:val="17"/>
              </w:rPr>
            </w:pPr>
            <w:r w:rsidRPr="00D62784">
              <w:rPr>
                <w:sz w:val="17"/>
                <w:szCs w:val="17"/>
              </w:rPr>
              <w:t>Publicación de resultados</w:t>
            </w:r>
          </w:p>
        </w:tc>
        <w:tc>
          <w:tcPr>
            <w:tcW w:w="2771" w:type="dxa"/>
          </w:tcPr>
          <w:p w14:paraId="1144F203" w14:textId="77777777" w:rsidR="00702F9D" w:rsidRPr="00D62784" w:rsidRDefault="00702F9D" w:rsidP="00B949FD">
            <w:pPr>
              <w:rPr>
                <w:sz w:val="17"/>
                <w:szCs w:val="17"/>
              </w:rPr>
            </w:pPr>
          </w:p>
        </w:tc>
        <w:tc>
          <w:tcPr>
            <w:tcW w:w="2615" w:type="dxa"/>
          </w:tcPr>
          <w:p w14:paraId="1D050554" w14:textId="5E078192" w:rsidR="00702F9D" w:rsidRPr="00D62784" w:rsidRDefault="00952B91" w:rsidP="00B949FD">
            <w:pPr>
              <w:rPr>
                <w:sz w:val="17"/>
                <w:szCs w:val="17"/>
              </w:rPr>
            </w:pPr>
            <w:r w:rsidRPr="00D62784">
              <w:rPr>
                <w:sz w:val="17"/>
                <w:szCs w:val="17"/>
              </w:rPr>
              <w:t xml:space="preserve">21 </w:t>
            </w:r>
            <w:r w:rsidR="00702F9D" w:rsidRPr="00D62784">
              <w:rPr>
                <w:sz w:val="17"/>
                <w:szCs w:val="17"/>
              </w:rPr>
              <w:t xml:space="preserve">de </w:t>
            </w:r>
            <w:r w:rsidRPr="00D62784">
              <w:rPr>
                <w:sz w:val="17"/>
                <w:szCs w:val="17"/>
              </w:rPr>
              <w:t>agosto</w:t>
            </w:r>
            <w:r w:rsidR="00702F9D" w:rsidRPr="00D62784">
              <w:rPr>
                <w:sz w:val="17"/>
                <w:szCs w:val="17"/>
              </w:rPr>
              <w:t xml:space="preserve"> de 20</w:t>
            </w:r>
            <w:r w:rsidRPr="00D62784">
              <w:rPr>
                <w:sz w:val="17"/>
                <w:szCs w:val="17"/>
              </w:rPr>
              <w:t>20</w:t>
            </w:r>
          </w:p>
        </w:tc>
      </w:tr>
      <w:tr w:rsidR="00702F9D" w:rsidRPr="00D62784" w14:paraId="1ADF5305" w14:textId="77777777" w:rsidTr="00B949FD">
        <w:tc>
          <w:tcPr>
            <w:tcW w:w="3114" w:type="dxa"/>
          </w:tcPr>
          <w:p w14:paraId="6FF6901F" w14:textId="77777777" w:rsidR="00702F9D" w:rsidRPr="00D62784" w:rsidRDefault="00702F9D" w:rsidP="00B949FD">
            <w:pPr>
              <w:rPr>
                <w:sz w:val="17"/>
                <w:szCs w:val="17"/>
              </w:rPr>
            </w:pPr>
            <w:r w:rsidRPr="00D62784">
              <w:rPr>
                <w:sz w:val="17"/>
                <w:szCs w:val="17"/>
              </w:rPr>
              <w:t>Inicio de la estancia</w:t>
            </w:r>
          </w:p>
        </w:tc>
        <w:tc>
          <w:tcPr>
            <w:tcW w:w="2771" w:type="dxa"/>
          </w:tcPr>
          <w:p w14:paraId="6103D804" w14:textId="77777777" w:rsidR="00702F9D" w:rsidRPr="00D62784" w:rsidRDefault="00702F9D" w:rsidP="00B949FD">
            <w:pPr>
              <w:rPr>
                <w:sz w:val="17"/>
                <w:szCs w:val="17"/>
              </w:rPr>
            </w:pPr>
          </w:p>
        </w:tc>
        <w:tc>
          <w:tcPr>
            <w:tcW w:w="2615" w:type="dxa"/>
          </w:tcPr>
          <w:p w14:paraId="6B82FAE0" w14:textId="40DBB194" w:rsidR="00702F9D" w:rsidRPr="00D62784" w:rsidRDefault="00702F9D" w:rsidP="00B949FD">
            <w:pPr>
              <w:rPr>
                <w:sz w:val="17"/>
                <w:szCs w:val="17"/>
              </w:rPr>
            </w:pPr>
            <w:r w:rsidRPr="00D62784">
              <w:rPr>
                <w:sz w:val="17"/>
                <w:szCs w:val="17"/>
              </w:rPr>
              <w:t>Septiembre</w:t>
            </w:r>
            <w:r w:rsidR="00952B91" w:rsidRPr="00D62784">
              <w:rPr>
                <w:sz w:val="17"/>
                <w:szCs w:val="17"/>
              </w:rPr>
              <w:t>-Oct-Nov.</w:t>
            </w:r>
            <w:r w:rsidRPr="00D62784">
              <w:rPr>
                <w:sz w:val="17"/>
                <w:szCs w:val="17"/>
              </w:rPr>
              <w:t xml:space="preserve"> 20</w:t>
            </w:r>
            <w:r w:rsidR="00952B91" w:rsidRPr="00D62784">
              <w:rPr>
                <w:sz w:val="17"/>
                <w:szCs w:val="17"/>
              </w:rPr>
              <w:t>20</w:t>
            </w:r>
          </w:p>
        </w:tc>
      </w:tr>
    </w:tbl>
    <w:p w14:paraId="0480B32C" w14:textId="04992BA3" w:rsidR="00702F9D" w:rsidRPr="005839D3" w:rsidRDefault="00702F9D" w:rsidP="005839D3">
      <w:pPr>
        <w:jc w:val="center"/>
        <w:rPr>
          <w:b/>
          <w:bCs/>
        </w:rPr>
      </w:pPr>
    </w:p>
    <w:sectPr w:rsidR="00702F9D" w:rsidRPr="00583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B93"/>
    <w:multiLevelType w:val="hybridMultilevel"/>
    <w:tmpl w:val="B3AEB936"/>
    <w:lvl w:ilvl="0" w:tplc="837CA2C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E2B"/>
    <w:multiLevelType w:val="hybridMultilevel"/>
    <w:tmpl w:val="1780F062"/>
    <w:lvl w:ilvl="0" w:tplc="B16ADBF0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97A7B"/>
    <w:multiLevelType w:val="hybridMultilevel"/>
    <w:tmpl w:val="8F7281E8"/>
    <w:lvl w:ilvl="0" w:tplc="4D0E68A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9D"/>
    <w:rsid w:val="000065D1"/>
    <w:rsid w:val="000C517B"/>
    <w:rsid w:val="00360A5C"/>
    <w:rsid w:val="00380CF5"/>
    <w:rsid w:val="005839D3"/>
    <w:rsid w:val="00702F9D"/>
    <w:rsid w:val="007C17D5"/>
    <w:rsid w:val="00862321"/>
    <w:rsid w:val="008A0861"/>
    <w:rsid w:val="00952B91"/>
    <w:rsid w:val="00A330BE"/>
    <w:rsid w:val="00AD5AB5"/>
    <w:rsid w:val="00B33D4B"/>
    <w:rsid w:val="00B634F0"/>
    <w:rsid w:val="00BF5594"/>
    <w:rsid w:val="00C20F2F"/>
    <w:rsid w:val="00C87D52"/>
    <w:rsid w:val="00CA7FBE"/>
    <w:rsid w:val="00CB1246"/>
    <w:rsid w:val="00D62784"/>
    <w:rsid w:val="00E263D1"/>
    <w:rsid w:val="00E36344"/>
    <w:rsid w:val="00EE1C88"/>
    <w:rsid w:val="00FB33DC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3DA62"/>
  <w15:docId w15:val="{C0856752-8D9C-4F58-8CFE-6099ADE3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9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2F9D"/>
    <w:pPr>
      <w:ind w:left="720"/>
      <w:contextualSpacing/>
    </w:pPr>
  </w:style>
  <w:style w:type="paragraph" w:styleId="Sinespaciado">
    <w:name w:val="No Spacing"/>
    <w:uiPriority w:val="1"/>
    <w:qFormat/>
    <w:rsid w:val="00702F9D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39"/>
    <w:rsid w:val="00702F9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33D4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3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yos.viep@correo.buap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EDWIN LOPEZ - CASTILLO</cp:lastModifiedBy>
  <cp:revision>2</cp:revision>
  <dcterms:created xsi:type="dcterms:W3CDTF">2020-05-05T18:57:00Z</dcterms:created>
  <dcterms:modified xsi:type="dcterms:W3CDTF">2020-05-05T18:57:00Z</dcterms:modified>
</cp:coreProperties>
</file>